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ÉTNICO DE PROPONENTE QUILOMBOLA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</w:t>
      </w:r>
    </w:p>
    <w:tbl>
      <w:tblPr>
        <w:tblStyle w:val="Table1"/>
        <w:tblW w:w="901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 nº</w:t>
      </w: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-18.999999999999986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Comunidade</w:t>
      </w:r>
    </w:p>
    <w:tbl>
      <w:tblPr>
        <w:tblStyle w:val="Table4"/>
        <w:tblW w:w="8985.0" w:type="dxa"/>
        <w:jc w:val="left"/>
        <w:tblInd w:w="11.000000000000014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eclaro que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mantenho laços familiares, econômicos, sociais e culturais com a referida comunidade. Declaro, ainda, ter ciência de que as informações prestadas para o processo de análise da condição declarada por mim, com vistas a obter cota específica para beneficiar comunidades quilombolas, conforme Prêmio Cultura Alimentar, são de minha inteira responsabilidade e quaisquer informações inverídicas prestadas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implicará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no indeferimento da minha solicitação e na aplicação de medidas legais cabíveis. Na hipótese de configuração de fraude na documentação comprobatória em qualquer momento, inclusive posterior à seleção, assegurado a mim o direito ao contraditório e a ampla defesa.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também ciente que posso perder o direito à pontuação específica conquistada e a quaisquer direitos dela decorrentes, independentemente das ações legais cabíveis que a situação requerer. </w:t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9">
      <w:pPr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Assinatur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1"/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