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36306" w14:textId="45BE6D6C" w:rsidR="0043776E" w:rsidRPr="00C92B29" w:rsidRDefault="0043776E" w:rsidP="006B01C5">
      <w:pPr>
        <w:spacing w:before="240" w:line="256" w:lineRule="auto"/>
        <w:jc w:val="center"/>
        <w:rPr>
          <w:rFonts w:asciiTheme="minorHAnsi" w:eastAsia="Calibri" w:hAnsiTheme="minorHAnsi" w:cs="Calibri"/>
          <w:b/>
          <w:sz w:val="24"/>
          <w:szCs w:val="24"/>
        </w:rPr>
      </w:pPr>
      <w:r w:rsidRPr="00C92B29">
        <w:rPr>
          <w:rFonts w:asciiTheme="minorHAnsi" w:eastAsia="Calibri" w:hAnsiTheme="minorHAnsi" w:cs="Calibri"/>
          <w:b/>
          <w:sz w:val="24"/>
          <w:szCs w:val="24"/>
        </w:rPr>
        <w:t>EDITAL DE SUBSÍDIO PARA MANUTENÇÃO DE ESPAÇOS, AMBIENTES E INICIATIVAS ARTÍSTICO-CULTURAIS</w:t>
      </w:r>
    </w:p>
    <w:p w14:paraId="360B4432" w14:textId="77777777" w:rsidR="00950012" w:rsidRDefault="00950012" w:rsidP="00950012">
      <w:pPr>
        <w:pStyle w:val="SemEspaamento"/>
        <w:rPr>
          <w:rFonts w:asciiTheme="minorHAnsi" w:hAnsiTheme="minorHAnsi"/>
          <w:sz w:val="24"/>
          <w:szCs w:val="24"/>
        </w:rPr>
      </w:pPr>
    </w:p>
    <w:p w14:paraId="506E95AB" w14:textId="77777777" w:rsidR="00A4169C" w:rsidRDefault="00A4169C" w:rsidP="00A4169C">
      <w:pPr>
        <w:spacing w:after="120" w:line="276" w:lineRule="auto"/>
        <w:jc w:val="center"/>
        <w:rPr>
          <w:rFonts w:ascii="Calibri" w:eastAsia="Calibri" w:hAnsi="Calibri" w:cs="Calibri"/>
          <w:b/>
          <w:sz w:val="24"/>
          <w:szCs w:val="24"/>
        </w:rPr>
      </w:pPr>
      <w:r>
        <w:rPr>
          <w:rFonts w:ascii="Calibri" w:eastAsia="Calibri" w:hAnsi="Calibri" w:cs="Calibri"/>
          <w:b/>
          <w:sz w:val="24"/>
          <w:szCs w:val="24"/>
        </w:rPr>
        <w:t xml:space="preserve">ANEXO IV </w:t>
      </w:r>
    </w:p>
    <w:p w14:paraId="3D70A201" w14:textId="77777777" w:rsidR="00A4169C" w:rsidRDefault="00A4169C" w:rsidP="00A4169C">
      <w:pPr>
        <w:spacing w:after="120" w:line="276" w:lineRule="auto"/>
        <w:ind w:left="100"/>
        <w:jc w:val="center"/>
        <w:rPr>
          <w:rFonts w:ascii="Calibri" w:eastAsia="Calibri" w:hAnsi="Calibri" w:cs="Calibri"/>
          <w:b/>
          <w:sz w:val="24"/>
          <w:szCs w:val="24"/>
        </w:rPr>
      </w:pPr>
      <w:r>
        <w:rPr>
          <w:rFonts w:ascii="Calibri" w:eastAsia="Calibri" w:hAnsi="Calibri" w:cs="Calibri"/>
          <w:b/>
          <w:sz w:val="24"/>
          <w:szCs w:val="24"/>
        </w:rPr>
        <w:t xml:space="preserve">TERMO DE EXECUÇÃO CULTURAL TERMO DE EXECUÇÃO CULTURAL Nº [INDICAR </w:t>
      </w:r>
      <w:proofErr w:type="gramStart"/>
      <w:r>
        <w:rPr>
          <w:rFonts w:ascii="Calibri" w:eastAsia="Calibri" w:hAnsi="Calibri" w:cs="Calibri"/>
          <w:b/>
          <w:sz w:val="24"/>
          <w:szCs w:val="24"/>
        </w:rPr>
        <w:t>NÚMERO]/</w:t>
      </w:r>
      <w:proofErr w:type="gramEnd"/>
      <w:r>
        <w:rPr>
          <w:rFonts w:ascii="Calibri" w:eastAsia="Calibri" w:hAnsi="Calibri" w:cs="Calibri"/>
          <w:b/>
          <w:sz w:val="24"/>
          <w:szCs w:val="24"/>
        </w:rPr>
        <w:t xml:space="preserve">[INDICAR ANO] TENDO POR OBJETO A CONCESSÃO DE APOIO FINANCEIRO A AÇÕES CULTURAIS CONTEMPLADAS PELO EDITAL </w:t>
      </w:r>
      <w:r>
        <w:rPr>
          <w:rFonts w:ascii="Calibri" w:eastAsia="Calibri" w:hAnsi="Calibri" w:cs="Calibri"/>
          <w:b/>
          <w:color w:val="FF0000"/>
          <w:sz w:val="24"/>
          <w:szCs w:val="24"/>
        </w:rPr>
        <w:t>nº XX/2024</w:t>
      </w:r>
      <w:r>
        <w:rPr>
          <w:rFonts w:ascii="Calibri" w:eastAsia="Calibri" w:hAnsi="Calibri" w:cs="Calibri"/>
          <w:b/>
          <w:i/>
          <w:color w:val="FF0000"/>
          <w:sz w:val="24"/>
          <w:szCs w:val="24"/>
        </w:rPr>
        <w:t xml:space="preserve"> </w:t>
      </w:r>
      <w:r>
        <w:rPr>
          <w:rFonts w:ascii="Calibri" w:eastAsia="Calibri" w:hAnsi="Calibri" w:cs="Calibri"/>
          <w:b/>
          <w:i/>
          <w:sz w:val="24"/>
          <w:szCs w:val="24"/>
        </w:rPr>
        <w:t>–,</w:t>
      </w:r>
      <w:r>
        <w:rPr>
          <w:rFonts w:ascii="Calibri" w:eastAsia="Calibri" w:hAnsi="Calibri" w:cs="Calibri"/>
          <w:b/>
          <w:sz w:val="24"/>
          <w:szCs w:val="24"/>
        </w:rPr>
        <w:t xml:space="preserve"> NOS TERMOS DA LEI Nº 14.399/2022 (PNAB), DO DECRETO N. 11.740/2023 (DECRETO PNAB) E DO DECRETO 11.453/2023 (DECRETO DE FOMENTO).</w:t>
      </w:r>
    </w:p>
    <w:p w14:paraId="2503D4E2" w14:textId="77777777" w:rsidR="00A4169C" w:rsidRDefault="00A4169C" w:rsidP="00A4169C">
      <w:pPr>
        <w:spacing w:after="100" w:line="276" w:lineRule="auto"/>
        <w:ind w:left="100"/>
        <w:jc w:val="both"/>
        <w:rPr>
          <w:rFonts w:ascii="Calibri" w:eastAsia="Calibri" w:hAnsi="Calibri" w:cs="Calibri"/>
          <w:sz w:val="24"/>
          <w:szCs w:val="24"/>
        </w:rPr>
      </w:pPr>
    </w:p>
    <w:p w14:paraId="1F0AB7BF"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1. PARTES</w:t>
      </w:r>
    </w:p>
    <w:p w14:paraId="7937E57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1.1 O</w:t>
      </w:r>
      <w:r>
        <w:rPr>
          <w:rFonts w:ascii="Calibri" w:eastAsia="Calibri" w:hAnsi="Calibri" w:cs="Calibri"/>
          <w:color w:val="FF0000"/>
          <w:sz w:val="24"/>
          <w:szCs w:val="24"/>
        </w:rPr>
        <w:t xml:space="preserve"> [NOME DO ENTE FEDERATIVO]</w:t>
      </w:r>
      <w:r>
        <w:rPr>
          <w:rFonts w:ascii="Calibri" w:eastAsia="Calibri" w:hAnsi="Calibri" w:cs="Calibri"/>
          <w:sz w:val="24"/>
          <w:szCs w:val="24"/>
        </w:rPr>
        <w:t xml:space="preserve">, neste ato representado por </w:t>
      </w:r>
      <w:r>
        <w:rPr>
          <w:rFonts w:ascii="Calibri" w:eastAsia="Calibri" w:hAnsi="Calibri" w:cs="Calibri"/>
          <w:color w:val="FF0000"/>
          <w:sz w:val="24"/>
          <w:szCs w:val="24"/>
        </w:rPr>
        <w:t xml:space="preserve"> [AUTORIDADE QUE ASSINARÁ PELO ENTE FEDERATIVO]</w:t>
      </w:r>
      <w:r>
        <w:rPr>
          <w:rFonts w:ascii="Calibri" w:eastAsia="Calibri" w:hAnsi="Calibri" w:cs="Calibri"/>
          <w:sz w:val="24"/>
          <w:szCs w:val="24"/>
        </w:rPr>
        <w:t xml:space="preserve">, Senhor(a) </w:t>
      </w:r>
      <w:r>
        <w:rPr>
          <w:rFonts w:ascii="Calibri" w:eastAsia="Calibri" w:hAnsi="Calibri" w:cs="Calibri"/>
          <w:color w:val="FF0000"/>
          <w:sz w:val="24"/>
          <w:szCs w:val="24"/>
        </w:rPr>
        <w:t>[INDICAR NOME DA AUTORIDADE QUE ASSINARÁ PELO ENTE FEDERATIVO]</w:t>
      </w:r>
      <w:r>
        <w:rPr>
          <w:rFonts w:ascii="Calibri" w:eastAsia="Calibri" w:hAnsi="Calibri" w:cs="Calibri"/>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706AE037"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2. PROCEDIMENTO</w:t>
      </w:r>
    </w:p>
    <w:p w14:paraId="4F28A407" w14:textId="77777777" w:rsidR="00A4169C" w:rsidRDefault="00A4169C" w:rsidP="00A4169C">
      <w:pPr>
        <w:spacing w:after="120" w:line="276" w:lineRule="auto"/>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652978BB"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3. OBJETO</w:t>
      </w:r>
    </w:p>
    <w:p w14:paraId="0309961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14:paraId="21D0E43A"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 xml:space="preserve">4. RECURSOS FINANCEIROS </w:t>
      </w:r>
    </w:p>
    <w:p w14:paraId="65D04B0E"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4.1. Os recursos financeiros para a execução do presente termo totalizam o montante de R$ [INDICAR VALOR EM NÚMERO ARÁBICO] ([INDICAR VALOR POR EXTENSO] reais).</w:t>
      </w:r>
    </w:p>
    <w:p w14:paraId="02DC3B98"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lastRenderedPageBreak/>
        <w:t>4.2. Serão transferidos à conta do(a) AGENTE CULTURAL, especialmente aberta no [NOME DO BANCO], Agência [INDICAR AGÊNCIA], Conta Corrente nº [INDICAR CONTA], para recebimento e movimentação.</w:t>
      </w:r>
    </w:p>
    <w:p w14:paraId="55E6F216"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5. APLICAÇÃO DOS RECURSOS</w:t>
      </w:r>
    </w:p>
    <w:p w14:paraId="17E214D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5.1 Os rendimentos de ativos financeiros poderão ser aplicados para o alcance do objeto, sem a necessidade de autorização prévia.</w:t>
      </w:r>
    </w:p>
    <w:p w14:paraId="5746DE63"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6. OBRIGAÇÕES</w:t>
      </w:r>
    </w:p>
    <w:p w14:paraId="54CE6B15" w14:textId="77777777" w:rsidR="00A4169C" w:rsidRDefault="00A4169C" w:rsidP="00A4169C">
      <w:pPr>
        <w:spacing w:after="100" w:line="276" w:lineRule="auto"/>
        <w:ind w:left="100"/>
        <w:jc w:val="both"/>
        <w:rPr>
          <w:rFonts w:ascii="Calibri" w:eastAsia="Calibri" w:hAnsi="Calibri" w:cs="Calibri"/>
          <w:color w:val="FF0000"/>
          <w:sz w:val="24"/>
          <w:szCs w:val="24"/>
        </w:rPr>
      </w:pPr>
      <w:r>
        <w:rPr>
          <w:rFonts w:ascii="Calibri" w:eastAsia="Calibri" w:hAnsi="Calibri" w:cs="Calibri"/>
          <w:sz w:val="24"/>
          <w:szCs w:val="24"/>
        </w:rPr>
        <w:t xml:space="preserve">6.1 São obrigações do/da </w:t>
      </w:r>
      <w:r>
        <w:rPr>
          <w:rFonts w:ascii="Calibri" w:eastAsia="Calibri" w:hAnsi="Calibri" w:cs="Calibri"/>
          <w:color w:val="FF0000"/>
          <w:sz w:val="24"/>
          <w:szCs w:val="24"/>
        </w:rPr>
        <w:t>[NOME DO ÓRGÃO RESPONSÁVEL PELO EDITAL]:</w:t>
      </w:r>
    </w:p>
    <w:p w14:paraId="0DEEECC8"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transferir os recursos ao(a) AGENTE CULTURAL; </w:t>
      </w:r>
    </w:p>
    <w:p w14:paraId="21FE7A91"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orientar o(a) AGENTE CULTURAL sobre o procedimento para a prestação de informações dos recursos concedidos; </w:t>
      </w:r>
    </w:p>
    <w:p w14:paraId="3AB0D23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pelo(a) AGENTE CULTURAL; </w:t>
      </w:r>
    </w:p>
    <w:p w14:paraId="2C7D2AA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IV) zelar pelo fiel cumprimento deste termo de execução cultural; </w:t>
      </w:r>
    </w:p>
    <w:p w14:paraId="58DAE625"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14:paraId="60BBF53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VI) monitorar o cumprimento pelo(a) AGENTE CULTURAL das obrigações previstas na CLÁUSULA 6.2.</w:t>
      </w:r>
    </w:p>
    <w:p w14:paraId="25BB9F78"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6.2 São obrigações do(a) AGENTE CULTURAL: </w:t>
      </w:r>
    </w:p>
    <w:p w14:paraId="29E17990"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14:paraId="4A016147"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14:paraId="31FDC413"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14:paraId="6F57DA3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IV) facilitar o monitoramento, o controle e supervisão do termo de execução cultural bem como o acesso ao local de realização da ação cultural;</w:t>
      </w:r>
    </w:p>
    <w:p w14:paraId="185BCE4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V) prestar informações à</w:t>
      </w:r>
      <w:r>
        <w:rPr>
          <w:rFonts w:ascii="Calibri" w:eastAsia="Calibri" w:hAnsi="Calibri" w:cs="Calibri"/>
          <w:color w:val="FF0000"/>
          <w:sz w:val="24"/>
          <w:szCs w:val="24"/>
        </w:rPr>
        <w:t xml:space="preserve"> [NOME DO ÓRGÃO RESPONSÁVEL PELO EDITAL]</w:t>
      </w:r>
      <w:r>
        <w:rPr>
          <w:rFonts w:ascii="Calibri" w:eastAsia="Calibri" w:hAnsi="Calibri" w:cs="Calibri"/>
          <w:sz w:val="24"/>
          <w:szCs w:val="24"/>
        </w:rPr>
        <w:t xml:space="preserve"> por meio de Relatório de Execução do Objeto, apresentado no prazo máximo de </w:t>
      </w:r>
      <w:r>
        <w:rPr>
          <w:rFonts w:ascii="Calibri" w:eastAsia="Calibri" w:hAnsi="Calibri" w:cs="Calibri"/>
          <w:color w:val="FF0000"/>
          <w:sz w:val="24"/>
          <w:szCs w:val="24"/>
        </w:rPr>
        <w:t>[INDICAR PRAZO MÁXIMO]</w:t>
      </w:r>
      <w:r>
        <w:rPr>
          <w:rFonts w:ascii="Calibri" w:eastAsia="Calibri" w:hAnsi="Calibri" w:cs="Calibri"/>
          <w:sz w:val="24"/>
          <w:szCs w:val="24"/>
        </w:rPr>
        <w:t xml:space="preserve"> contados do término da vigência do termo de execução cultural;</w:t>
      </w:r>
    </w:p>
    <w:p w14:paraId="1505EA6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VI) atender a qualquer solicitação regular feita pelo </w:t>
      </w:r>
      <w:r>
        <w:rPr>
          <w:rFonts w:ascii="Calibri" w:eastAsia="Calibri" w:hAnsi="Calibri" w:cs="Calibri"/>
          <w:color w:val="FF0000"/>
          <w:sz w:val="24"/>
          <w:szCs w:val="24"/>
        </w:rPr>
        <w:t>[NOME DO ÓRGÃO]</w:t>
      </w:r>
      <w:r>
        <w:rPr>
          <w:rFonts w:ascii="Calibri" w:eastAsia="Calibri" w:hAnsi="Calibri" w:cs="Calibri"/>
          <w:sz w:val="24"/>
          <w:szCs w:val="24"/>
        </w:rPr>
        <w:t xml:space="preserve"> a contar do recebimento da notificação; </w:t>
      </w:r>
    </w:p>
    <w:p w14:paraId="1EFDBB52"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w:t>
      </w:r>
      <w:r>
        <w:rPr>
          <w:rFonts w:ascii="Calibri" w:eastAsia="Calibri" w:hAnsi="Calibri" w:cs="Calibri"/>
          <w:sz w:val="24"/>
          <w:szCs w:val="24"/>
        </w:rPr>
        <w:lastRenderedPageBreak/>
        <w:t>existentes na Lei nº 9.504/1997 (Lei das Eleições) nos três meses que antecedem as eleições;</w:t>
      </w:r>
    </w:p>
    <w:p w14:paraId="07080D1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VIII) não realizar despesa em data anterior ou posterior à vigência deste termo de execução cultural; </w:t>
      </w:r>
    </w:p>
    <w:p w14:paraId="5AEAC5B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14:paraId="7BB06E5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no projeto cultural;</w:t>
      </w:r>
    </w:p>
    <w:p w14:paraId="3A8731BE"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6F8C09FB" w14:textId="77777777" w:rsidR="00A4169C" w:rsidRDefault="00A4169C" w:rsidP="00A4169C">
      <w:pPr>
        <w:spacing w:after="100" w:line="276" w:lineRule="auto"/>
        <w:ind w:left="100"/>
        <w:jc w:val="both"/>
        <w:rPr>
          <w:rFonts w:ascii="Calibri" w:eastAsia="Calibri" w:hAnsi="Calibri" w:cs="Calibri"/>
          <w:color w:val="FF0000"/>
          <w:sz w:val="24"/>
          <w:szCs w:val="24"/>
        </w:rPr>
      </w:pPr>
    </w:p>
    <w:p w14:paraId="6A67D8B8" w14:textId="77777777" w:rsidR="00A4169C" w:rsidRDefault="00A4169C" w:rsidP="00A4169C">
      <w:pPr>
        <w:spacing w:after="100" w:line="276" w:lineRule="auto"/>
        <w:ind w:left="100"/>
        <w:jc w:val="both"/>
        <w:rPr>
          <w:rFonts w:ascii="Calibri" w:eastAsia="Calibri" w:hAnsi="Calibri" w:cs="Calibri"/>
          <w:b/>
          <w:color w:val="FF0000"/>
          <w:sz w:val="24"/>
          <w:szCs w:val="24"/>
        </w:rPr>
      </w:pPr>
    </w:p>
    <w:p w14:paraId="2CF1F279"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7. PRESTAÇÃO DE INFORMAÇÕES EM RELATÓRIO DE EXECUÇÃO DO OBJETO</w:t>
      </w:r>
    </w:p>
    <w:p w14:paraId="58EFC773"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7.1 O agente cultural prestará contas à administração pública por meio da categoria de prestação de informações em relatório de execução do objeto. </w:t>
      </w:r>
    </w:p>
    <w:p w14:paraId="01C3692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7.2 A prestação de informações em relatório de execução do objeto comprovará que foram alcançados os resultados da ação cultural, por meio dos seguintes procedimentos:</w:t>
      </w:r>
    </w:p>
    <w:p w14:paraId="40A6105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relatório de execução do objeto pelo beneficiário no prazo estabelecido pelo ente federativo no regulamento ou no instrumento de seleção; e</w:t>
      </w:r>
    </w:p>
    <w:p w14:paraId="3DCD3678"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análise</w:t>
      </w:r>
      <w:proofErr w:type="gramEnd"/>
      <w:r>
        <w:rPr>
          <w:rFonts w:ascii="Calibri" w:eastAsia="Calibri" w:hAnsi="Calibri" w:cs="Calibri"/>
          <w:sz w:val="24"/>
          <w:szCs w:val="24"/>
        </w:rPr>
        <w:t xml:space="preserve"> do relatório de execução do objeto por agente público designado.</w:t>
      </w:r>
    </w:p>
    <w:p w14:paraId="04AF5CC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7.2.1 O relatório de prestação de informações sobre o cumprimento do objeto deverá:</w:t>
      </w:r>
    </w:p>
    <w:p w14:paraId="5688220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comprovar</w:t>
      </w:r>
      <w:proofErr w:type="gramEnd"/>
      <w:r>
        <w:rPr>
          <w:rFonts w:ascii="Calibri" w:eastAsia="Calibri" w:hAnsi="Calibri" w:cs="Calibri"/>
          <w:sz w:val="24"/>
          <w:szCs w:val="24"/>
        </w:rPr>
        <w:t xml:space="preserve"> que foram alcançados os resultados da ação cultural;</w:t>
      </w:r>
    </w:p>
    <w:p w14:paraId="3F8F370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conter</w:t>
      </w:r>
      <w:proofErr w:type="gramEnd"/>
      <w:r>
        <w:rPr>
          <w:rFonts w:ascii="Calibri" w:eastAsia="Calibri" w:hAnsi="Calibri" w:cs="Calibri"/>
          <w:sz w:val="24"/>
          <w:szCs w:val="24"/>
        </w:rPr>
        <w:t xml:space="preserve"> a descrição das ações desenvolvidas para o cumprimento do objeto; </w:t>
      </w:r>
    </w:p>
    <w:p w14:paraId="743F9788"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6A523E2"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7.2.2 O agente público competente elaborará parecer técnico de análise do relatório de execução do objeto e poderá adotar os seguintes procedimentos, de acordo com o caso concreto:</w:t>
      </w:r>
    </w:p>
    <w:p w14:paraId="485E6919"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encaminhar</w:t>
      </w:r>
      <w:proofErr w:type="gramEnd"/>
      <w:r>
        <w:rPr>
          <w:rFonts w:ascii="Calibri" w:eastAsia="Calibri" w:hAnsi="Calibri" w:cs="Calibri"/>
          <w:sz w:val="24"/>
          <w:szCs w:val="24"/>
        </w:rPr>
        <w:t xml:space="preserve"> o processo à autoridade responsável pelo julgamento da prestação de informações, caso conclua que houve o cumprimento integral do objeto; ou</w:t>
      </w:r>
    </w:p>
    <w:p w14:paraId="68F2AF4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lastRenderedPageBreak/>
        <w:t xml:space="preserve">II - </w:t>
      </w:r>
      <w:proofErr w:type="gramStart"/>
      <w:r>
        <w:rPr>
          <w:rFonts w:ascii="Calibri" w:eastAsia="Calibri" w:hAnsi="Calibri" w:cs="Calibri"/>
          <w:sz w:val="24"/>
          <w:szCs w:val="24"/>
        </w:rPr>
        <w:t>recomendar</w:t>
      </w:r>
      <w:proofErr w:type="gramEnd"/>
      <w:r>
        <w:rPr>
          <w:rFonts w:ascii="Calibri" w:eastAsia="Calibri" w:hAnsi="Calibri" w:cs="Calibri"/>
          <w:sz w:val="24"/>
          <w:szCs w:val="24"/>
        </w:rPr>
        <w:t xml:space="preserve">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413C51A0"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7.2.3 Após o recebimento do processo pelo agente público de que trata o item 7.2.2, autoridade responsável pelo julgamento da prestação de informações poderá:</w:t>
      </w:r>
    </w:p>
    <w:p w14:paraId="42143E7E"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determinar</w:t>
      </w:r>
      <w:proofErr w:type="gramEnd"/>
      <w:r>
        <w:rPr>
          <w:rFonts w:ascii="Calibri" w:eastAsia="Calibri" w:hAnsi="Calibri" w:cs="Calibri"/>
          <w:sz w:val="24"/>
          <w:szCs w:val="24"/>
        </w:rPr>
        <w:t xml:space="preserve"> o arquivamento, caso considere que houve o cumprimento integral do objeto ou o cumprimento parcial justificado;</w:t>
      </w:r>
    </w:p>
    <w:p w14:paraId="1DAE39A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solicitar</w:t>
      </w:r>
      <w:proofErr w:type="gramEnd"/>
      <w:r>
        <w:rPr>
          <w:rFonts w:ascii="Calibri" w:eastAsia="Calibri" w:hAnsi="Calibri" w:cs="Calibri"/>
          <w:sz w:val="24"/>
          <w:szCs w:val="24"/>
        </w:rPr>
        <w:t xml:space="preserve">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3FE7436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261221B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7.3 O relatório de execução financeira será exigido, independente da modalidade inicial de prestação de informações (in loco ou em relatório de execução do objeto), somente nas seguintes hipóteses:</w:t>
      </w:r>
    </w:p>
    <w:p w14:paraId="20A4F62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não estiver comprovado o cumprimento do objeto, observados os procedimentos previstos no item 7.2; ou</w:t>
      </w:r>
    </w:p>
    <w:p w14:paraId="7384DDC2"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for recebida, pela administração pública, denúncia de irregularidade na execução da ação cultural, mediante juízo de admissibilidade que avaliará os elementos fáticos apresentados.</w:t>
      </w:r>
    </w:p>
    <w:p w14:paraId="4B3C4B45"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7.3.1 O prazo para apresentação do relatório de execução financeira será de, no mínimo, trinta dias, contado do recebimento da notificação.</w:t>
      </w:r>
    </w:p>
    <w:p w14:paraId="6320703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6E7D686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aprovação</w:t>
      </w:r>
      <w:proofErr w:type="gramEnd"/>
      <w:r>
        <w:rPr>
          <w:rFonts w:ascii="Calibri" w:eastAsia="Calibri" w:hAnsi="Calibri" w:cs="Calibri"/>
          <w:sz w:val="24"/>
          <w:szCs w:val="24"/>
        </w:rPr>
        <w:t xml:space="preserve"> da prestação de informações, com ou sem ressalvas; ou</w:t>
      </w:r>
    </w:p>
    <w:p w14:paraId="5C1C5997"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reprovação</w:t>
      </w:r>
      <w:proofErr w:type="gramEnd"/>
      <w:r>
        <w:rPr>
          <w:rFonts w:ascii="Calibri" w:eastAsia="Calibri" w:hAnsi="Calibri" w:cs="Calibri"/>
          <w:sz w:val="24"/>
          <w:szCs w:val="24"/>
        </w:rPr>
        <w:t xml:space="preserve"> da prestação de informações, parcial ou total.</w:t>
      </w:r>
    </w:p>
    <w:p w14:paraId="46A5EC0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7.5 Na hipótese de o julgamento da prestação de informações apontar a necessidade de devolução de recursos, o agente cultural será notificado para que exerça a opção por:</w:t>
      </w:r>
    </w:p>
    <w:p w14:paraId="665C4073"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devolução</w:t>
      </w:r>
      <w:proofErr w:type="gramEnd"/>
      <w:r>
        <w:rPr>
          <w:rFonts w:ascii="Calibri" w:eastAsia="Calibri" w:hAnsi="Calibri" w:cs="Calibri"/>
          <w:sz w:val="24"/>
          <w:szCs w:val="24"/>
        </w:rPr>
        <w:t xml:space="preserve"> parcial ou integral dos recursos ao erário;</w:t>
      </w:r>
    </w:p>
    <w:p w14:paraId="7C21644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plano de ações compensatórias; ou</w:t>
      </w:r>
    </w:p>
    <w:p w14:paraId="2811C6B9"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lastRenderedPageBreak/>
        <w:t>III - devolução parcial dos recursos ao erário juntamente com a apresentação de plano de ações compensatórias.</w:t>
      </w:r>
    </w:p>
    <w:p w14:paraId="4D017EA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instrumento afasta a reprovação da prestação de informações, desde que comprovada.</w:t>
      </w:r>
    </w:p>
    <w:p w14:paraId="4D647F2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7.5.2 Nos casos em que estiver caracterizada má-fé do agente cultural, será imediatamente exigida a devolução de recursos ao erário, vedada a aceitação de plano de ações compensatórias.</w:t>
      </w:r>
    </w:p>
    <w:p w14:paraId="236F7EC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7.5.3 Nos casos em que houver exigência de devolução de recursos ao erário, o agente cultural poderá solicitar o parcelamento do débito, na forma e nas condições previstas na legislação.</w:t>
      </w:r>
    </w:p>
    <w:p w14:paraId="07601A5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7.5.4 O prazo de execução do plano de ações compensatórias será o menor possível, conforme o caso concreto, limitado à metade do prazo originalmente previsto de vigência do instrumento.</w:t>
      </w:r>
    </w:p>
    <w:p w14:paraId="0CDF91B1"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8. ALTERAÇÃO DO TERMO DE EXECUÇÃO CULTURAL</w:t>
      </w:r>
    </w:p>
    <w:p w14:paraId="77E4E01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14:paraId="22765D7A"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8.2 A formalização de termo aditivo não será necessária nas seguintes hipóteses:</w:t>
      </w:r>
    </w:p>
    <w:p w14:paraId="31ECD9E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prorrogação</w:t>
      </w:r>
      <w:proofErr w:type="gramEnd"/>
      <w:r>
        <w:rPr>
          <w:rFonts w:ascii="Calibri" w:eastAsia="Calibri" w:hAnsi="Calibri" w:cs="Calibri"/>
          <w:sz w:val="24"/>
          <w:szCs w:val="24"/>
        </w:rPr>
        <w:t xml:space="preserve"> de vigência realizada de ofício pela administração pública quando der causa ao atraso na liberação de recursos; e</w:t>
      </w:r>
    </w:p>
    <w:p w14:paraId="6671334F"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alteração</w:t>
      </w:r>
      <w:proofErr w:type="gramEnd"/>
      <w:r>
        <w:rPr>
          <w:rFonts w:ascii="Calibri" w:eastAsia="Calibri" w:hAnsi="Calibri" w:cs="Calibri"/>
          <w:sz w:val="24"/>
          <w:szCs w:val="24"/>
        </w:rPr>
        <w:t xml:space="preserve"> do projeto sem modificação do valor global do instrumento e sem modificação substancial do objeto.</w:t>
      </w:r>
    </w:p>
    <w:p w14:paraId="1FCA5237"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8.3 Na hipótese de prorrogação de vigência, o saldo de recursos será automaticamente mantido na conta a fim de viabilizar a continuidade da execução do objeto.</w:t>
      </w:r>
    </w:p>
    <w:p w14:paraId="2FC0CCC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8.4 As alterações do projeto cujo escopo seja de, no máximo, 20% do valor total poderão ser realizadas pelo agente cultural e comunicadas à administração pública em seguida, sem a necessidade de autorização prévia.</w:t>
      </w:r>
    </w:p>
    <w:p w14:paraId="127C4B4E"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objeto do termo de execução cultural poderá ser realizada pelo agente cultural sem a necessidade de autorização prévia da administração pública.</w:t>
      </w:r>
    </w:p>
    <w:p w14:paraId="4561A97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8.6 Nas hipóteses de alterações em que não seja necessário termo aditivo, poderá ser realizado apostilamento.</w:t>
      </w:r>
    </w:p>
    <w:p w14:paraId="4EAFABB9"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9. TITULARIDADE DE BENS</w:t>
      </w:r>
    </w:p>
    <w:p w14:paraId="445BC275"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lastRenderedPageBreak/>
        <w:t>9.1 Os bens permanentes adquiridos, produzidos ou transformados em decorrência da execução da ação cultural fomentada serão de titularidade do agente cultural desde a data da sua aquisição.</w:t>
      </w:r>
    </w:p>
    <w:p w14:paraId="0F3FCBB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9.2 Nos casos de rejeição da prestação de contas em razão da aquisição ou do uso do bem, o valor pago pela aquisição será computado no cálculo de valores a devolver, com atualização monetária.</w:t>
      </w:r>
    </w:p>
    <w:p w14:paraId="1D76CA5A"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10. EXTINÇÃO DO TERMO DE EXECUÇÃO CULTURAL</w:t>
      </w:r>
    </w:p>
    <w:p w14:paraId="713DB23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10.1 O presente Termo de Execução Cultural poderá ser:</w:t>
      </w:r>
    </w:p>
    <w:p w14:paraId="66EBBC4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extinto</w:t>
      </w:r>
      <w:proofErr w:type="gramEnd"/>
      <w:r>
        <w:rPr>
          <w:rFonts w:ascii="Calibri" w:eastAsia="Calibri" w:hAnsi="Calibri" w:cs="Calibri"/>
          <w:sz w:val="24"/>
          <w:szCs w:val="24"/>
        </w:rPr>
        <w:t xml:space="preserve"> por decurso de prazo;</w:t>
      </w:r>
    </w:p>
    <w:p w14:paraId="7CA3D6C5"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extinto</w:t>
      </w:r>
      <w:proofErr w:type="gramEnd"/>
      <w:r>
        <w:rPr>
          <w:rFonts w:ascii="Calibri" w:eastAsia="Calibri" w:hAnsi="Calibri" w:cs="Calibri"/>
          <w:sz w:val="24"/>
          <w:szCs w:val="24"/>
        </w:rPr>
        <w:t>, de comum acordo antes do prazo avençado, mediante Termo de Distrato;</w:t>
      </w:r>
    </w:p>
    <w:p w14:paraId="34734CF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 por escrito ao outro partícipe; ou</w:t>
      </w:r>
    </w:p>
    <w:p w14:paraId="465D3E7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rescindido</w:t>
      </w:r>
      <w:proofErr w:type="gramEnd"/>
      <w:r>
        <w:rPr>
          <w:rFonts w:ascii="Calibri" w:eastAsia="Calibri" w:hAnsi="Calibri" w:cs="Calibri"/>
          <w:sz w:val="24"/>
          <w:szCs w:val="24"/>
        </w:rPr>
        <w:t>, por decisão unilateral de qualquer dos partícipes, independentemente de autorização judicial, mediante prévia notificação por escrito ao outro partícipe, nas seguintes hipóteses:</w:t>
      </w:r>
    </w:p>
    <w:p w14:paraId="0232D3D9"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a) descumprimento injustificado de cláusula deste instrumento;</w:t>
      </w:r>
    </w:p>
    <w:p w14:paraId="72F5D32B"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14:paraId="5BB30053"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14:paraId="7D2049B0"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14:paraId="5AB7E77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e) má administração de recursos públicos;</w:t>
      </w:r>
    </w:p>
    <w:p w14:paraId="5C3783E4"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f) constatação de falsidade ou fraude nas informações ou documentos apresentados;</w:t>
      </w:r>
    </w:p>
    <w:p w14:paraId="58CB9C7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14:paraId="163F5F60"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14:paraId="183A91F0"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9FD502C"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10.3 Na hipótese de irregularidade na execução do objeto que enseje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14:paraId="25F9735D"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10.4 Outras situações relativas à extinção deste Termo não previstas na legislação aplicável ou neste instrumento poderão ser negociadas entre as partes ou, se for o caso, no Termo de Distrato.  </w:t>
      </w:r>
    </w:p>
    <w:p w14:paraId="6DCB8648"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lastRenderedPageBreak/>
        <w:t>11. SANÇÕES</w:t>
      </w:r>
    </w:p>
    <w:p w14:paraId="33EB6DA5" w14:textId="77777777" w:rsidR="00A4169C" w:rsidRDefault="00A4169C" w:rsidP="00A4169C">
      <w:pPr>
        <w:spacing w:after="100" w:line="276" w:lineRule="auto"/>
        <w:ind w:left="100"/>
        <w:jc w:val="both"/>
        <w:rPr>
          <w:rFonts w:ascii="Calibri" w:eastAsia="Calibri" w:hAnsi="Calibri" w:cs="Calibri"/>
          <w:sz w:val="24"/>
          <w:szCs w:val="24"/>
        </w:rPr>
      </w:pPr>
      <w:proofErr w:type="gramStart"/>
      <w:r>
        <w:rPr>
          <w:rFonts w:ascii="Calibri" w:eastAsia="Calibri" w:hAnsi="Calibri" w:cs="Calibri"/>
          <w:sz w:val="24"/>
          <w:szCs w:val="24"/>
        </w:rPr>
        <w:t>11.1 .</w:t>
      </w:r>
      <w:proofErr w:type="gramEnd"/>
      <w:r>
        <w:rPr>
          <w:rFonts w:ascii="Calibri" w:eastAsia="Calibri" w:hAnsi="Calibri" w:cs="Calibri"/>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69DA2596"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11.2 A decisão sobre a sanção deve ser precedida de abertura de prazo para apresentação de defesa pelo AGENTE CULTURAL. </w:t>
      </w:r>
    </w:p>
    <w:p w14:paraId="70E0D2BE"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11.3 A ocorrência de caso fortuito ou força maior impeditiva da execução do instrumento afasta a aplicação de sanção, desde que regularmente comprovada.</w:t>
      </w:r>
    </w:p>
    <w:p w14:paraId="7C01A866"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 xml:space="preserve">12. MONITORAMENTO E CONTROLE DE RESULTADOS </w:t>
      </w:r>
    </w:p>
    <w:p w14:paraId="66A6481D" w14:textId="77777777" w:rsidR="00A4169C" w:rsidRDefault="00A4169C" w:rsidP="00A4169C">
      <w:pPr>
        <w:spacing w:after="100" w:line="276" w:lineRule="auto"/>
        <w:ind w:left="100"/>
        <w:jc w:val="both"/>
        <w:rPr>
          <w:rFonts w:ascii="Calibri" w:eastAsia="Calibri" w:hAnsi="Calibri" w:cs="Calibri"/>
          <w:color w:val="FF0000"/>
          <w:sz w:val="24"/>
          <w:szCs w:val="24"/>
        </w:rPr>
      </w:pPr>
      <w:r>
        <w:rPr>
          <w:rFonts w:ascii="Calibri" w:eastAsia="Calibri" w:hAnsi="Calibri" w:cs="Calibri"/>
          <w:sz w:val="24"/>
          <w:szCs w:val="24"/>
        </w:rPr>
        <w:t xml:space="preserve">12.1 </w:t>
      </w:r>
      <w:r>
        <w:rPr>
          <w:rFonts w:ascii="Calibri" w:eastAsia="Calibri" w:hAnsi="Calibri" w:cs="Calibri"/>
          <w:color w:val="FF0000"/>
          <w:sz w:val="24"/>
          <w:szCs w:val="24"/>
        </w:rPr>
        <w:t>[DEVE SER INFORMADO COMO O ÓRGÃO REALIZARÁ O MONITORAMENTO DAS AÇÕES, PODENDO SER POR MEIO DE COMISSÃO ESPECÍFICA PARA ESTE FIM, POR ENVIO DE RELATÓRIOS, ENTRE OUTRAS MEDIDAS].</w:t>
      </w:r>
    </w:p>
    <w:p w14:paraId="14297281"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 xml:space="preserve">13. VIGÊNCIA </w:t>
      </w:r>
    </w:p>
    <w:p w14:paraId="151A7CE8" w14:textId="77777777" w:rsidR="00A4169C" w:rsidRDefault="00A4169C" w:rsidP="00A4169C">
      <w:pPr>
        <w:spacing w:after="100" w:line="276" w:lineRule="auto"/>
        <w:ind w:left="100"/>
        <w:jc w:val="both"/>
        <w:rPr>
          <w:rFonts w:ascii="Calibri" w:eastAsia="Calibri" w:hAnsi="Calibri" w:cs="Calibri"/>
          <w:color w:val="FF0000"/>
          <w:sz w:val="24"/>
          <w:szCs w:val="24"/>
        </w:rPr>
      </w:pPr>
      <w:r>
        <w:rPr>
          <w:rFonts w:ascii="Calibri" w:eastAsia="Calibri" w:hAnsi="Calibri" w:cs="Calibri"/>
          <w:sz w:val="24"/>
          <w:szCs w:val="24"/>
        </w:rPr>
        <w:t xml:space="preserve">13.1 A vigência deste instrumento terá início na data de assinatura das partes, com duração de </w:t>
      </w:r>
      <w:r>
        <w:rPr>
          <w:rFonts w:ascii="Calibri" w:eastAsia="Calibri" w:hAnsi="Calibri" w:cs="Calibri"/>
          <w:color w:val="FF0000"/>
          <w:sz w:val="24"/>
          <w:szCs w:val="24"/>
        </w:rPr>
        <w:t>[PRAZO EM ANOS OU MESES</w:t>
      </w:r>
      <w:r>
        <w:rPr>
          <w:rFonts w:ascii="Calibri" w:eastAsia="Calibri" w:hAnsi="Calibri" w:cs="Calibri"/>
          <w:sz w:val="24"/>
          <w:szCs w:val="24"/>
        </w:rPr>
        <w:t>], podendo ser prorrogado por</w:t>
      </w:r>
      <w:r>
        <w:rPr>
          <w:rFonts w:ascii="Calibri" w:eastAsia="Calibri" w:hAnsi="Calibri" w:cs="Calibri"/>
          <w:color w:val="FF0000"/>
          <w:sz w:val="24"/>
          <w:szCs w:val="24"/>
        </w:rPr>
        <w:t xml:space="preserve"> [PRAZO MÁXIMO DE PRORROGAÇÃO].</w:t>
      </w:r>
    </w:p>
    <w:p w14:paraId="3436930B"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 xml:space="preserve">14. PUBLICAÇÃO </w:t>
      </w:r>
    </w:p>
    <w:p w14:paraId="2CB3E0C4" w14:textId="77777777" w:rsidR="00A4169C" w:rsidRDefault="00A4169C" w:rsidP="00A4169C">
      <w:pPr>
        <w:spacing w:after="100" w:line="276" w:lineRule="auto"/>
        <w:ind w:left="100"/>
        <w:jc w:val="both"/>
        <w:rPr>
          <w:rFonts w:ascii="Calibri" w:eastAsia="Calibri" w:hAnsi="Calibri" w:cs="Calibri"/>
          <w:color w:val="FF0000"/>
          <w:sz w:val="24"/>
          <w:szCs w:val="24"/>
        </w:rPr>
      </w:pPr>
      <w:r>
        <w:rPr>
          <w:rFonts w:ascii="Calibri" w:eastAsia="Calibri" w:hAnsi="Calibri" w:cs="Calibri"/>
          <w:sz w:val="24"/>
          <w:szCs w:val="24"/>
        </w:rPr>
        <w:t xml:space="preserve">14.1 O Extrato do Termo de Execução Cultural será publicado </w:t>
      </w:r>
      <w:r>
        <w:rPr>
          <w:rFonts w:ascii="Calibri" w:eastAsia="Calibri" w:hAnsi="Calibri" w:cs="Calibri"/>
          <w:color w:val="FF0000"/>
          <w:sz w:val="24"/>
          <w:szCs w:val="24"/>
        </w:rPr>
        <w:t>no [INFORMAR ONDE SERÁ PUBLICADO]</w:t>
      </w:r>
    </w:p>
    <w:p w14:paraId="0BC29BE5" w14:textId="77777777" w:rsidR="00A4169C" w:rsidRDefault="00A4169C" w:rsidP="00A4169C">
      <w:pPr>
        <w:spacing w:after="100" w:line="276" w:lineRule="auto"/>
        <w:ind w:left="100"/>
        <w:jc w:val="both"/>
        <w:rPr>
          <w:rFonts w:ascii="Calibri" w:eastAsia="Calibri" w:hAnsi="Calibri" w:cs="Calibri"/>
          <w:b/>
          <w:sz w:val="24"/>
          <w:szCs w:val="24"/>
        </w:rPr>
      </w:pPr>
      <w:r>
        <w:rPr>
          <w:rFonts w:ascii="Calibri" w:eastAsia="Calibri" w:hAnsi="Calibri" w:cs="Calibri"/>
          <w:b/>
          <w:sz w:val="24"/>
          <w:szCs w:val="24"/>
        </w:rPr>
        <w:t xml:space="preserve">15. FORO </w:t>
      </w:r>
    </w:p>
    <w:p w14:paraId="43E347C1" w14:textId="77777777" w:rsidR="00A4169C" w:rsidRDefault="00A4169C" w:rsidP="00A4169C">
      <w:pPr>
        <w:spacing w:after="100" w:line="276" w:lineRule="auto"/>
        <w:ind w:left="100"/>
        <w:jc w:val="both"/>
        <w:rPr>
          <w:rFonts w:ascii="Calibri" w:eastAsia="Calibri" w:hAnsi="Calibri" w:cs="Calibri"/>
          <w:sz w:val="24"/>
          <w:szCs w:val="24"/>
        </w:rPr>
      </w:pPr>
      <w:r>
        <w:rPr>
          <w:rFonts w:ascii="Calibri" w:eastAsia="Calibri" w:hAnsi="Calibri" w:cs="Calibri"/>
          <w:sz w:val="24"/>
          <w:szCs w:val="24"/>
        </w:rPr>
        <w:t xml:space="preserve">15.1 Fica eleito o Foro de </w:t>
      </w:r>
      <w:r>
        <w:rPr>
          <w:rFonts w:ascii="Calibri" w:eastAsia="Calibri" w:hAnsi="Calibri" w:cs="Calibri"/>
          <w:color w:val="FF0000"/>
          <w:sz w:val="24"/>
          <w:szCs w:val="24"/>
        </w:rPr>
        <w:t xml:space="preserve">[LOCAL] </w:t>
      </w:r>
      <w:r>
        <w:rPr>
          <w:rFonts w:ascii="Calibri" w:eastAsia="Calibri" w:hAnsi="Calibri" w:cs="Calibri"/>
          <w:sz w:val="24"/>
          <w:szCs w:val="24"/>
        </w:rPr>
        <w:t>para dirimir quaisquer dúvidas relativas ao presente Termo de Execução Cultural.</w:t>
      </w:r>
    </w:p>
    <w:p w14:paraId="01448D5C" w14:textId="77777777" w:rsidR="00A4169C" w:rsidRDefault="00A4169C" w:rsidP="00A4169C">
      <w:pPr>
        <w:spacing w:after="100" w:line="276" w:lineRule="auto"/>
        <w:ind w:left="100"/>
        <w:jc w:val="both"/>
        <w:rPr>
          <w:rFonts w:ascii="Calibri" w:eastAsia="Calibri" w:hAnsi="Calibri" w:cs="Calibri"/>
          <w:sz w:val="24"/>
          <w:szCs w:val="24"/>
        </w:rPr>
      </w:pPr>
    </w:p>
    <w:p w14:paraId="3DEFB885" w14:textId="77777777" w:rsidR="00A4169C" w:rsidRDefault="00A4169C" w:rsidP="00A4169C">
      <w:pPr>
        <w:spacing w:after="100" w:line="276" w:lineRule="auto"/>
        <w:ind w:left="100"/>
        <w:jc w:val="center"/>
        <w:rPr>
          <w:rFonts w:ascii="Calibri" w:eastAsia="Calibri" w:hAnsi="Calibri" w:cs="Calibri"/>
          <w:sz w:val="24"/>
          <w:szCs w:val="24"/>
        </w:rPr>
      </w:pPr>
      <w:r>
        <w:rPr>
          <w:rFonts w:ascii="Calibri" w:eastAsia="Calibri" w:hAnsi="Calibri" w:cs="Calibri"/>
          <w:sz w:val="24"/>
          <w:szCs w:val="24"/>
        </w:rPr>
        <w:t>LOCAL, [INDICAR DIA, MÊS E ANO].</w:t>
      </w:r>
    </w:p>
    <w:p w14:paraId="3086A5B4" w14:textId="77777777" w:rsidR="00A4169C" w:rsidRDefault="00A4169C" w:rsidP="00A4169C">
      <w:pPr>
        <w:spacing w:after="100" w:line="276" w:lineRule="auto"/>
        <w:jc w:val="center"/>
        <w:rPr>
          <w:rFonts w:ascii="Calibri" w:eastAsia="Calibri" w:hAnsi="Calibri" w:cs="Calibri"/>
          <w:sz w:val="24"/>
          <w:szCs w:val="24"/>
        </w:rPr>
      </w:pPr>
      <w:r>
        <w:rPr>
          <w:rFonts w:ascii="Calibri" w:eastAsia="Calibri" w:hAnsi="Calibri" w:cs="Calibri"/>
          <w:sz w:val="24"/>
          <w:szCs w:val="24"/>
        </w:rPr>
        <w:t xml:space="preserve"> </w:t>
      </w:r>
    </w:p>
    <w:p w14:paraId="388FB219" w14:textId="77777777" w:rsidR="00A4169C" w:rsidRDefault="00A4169C" w:rsidP="00A4169C">
      <w:pPr>
        <w:spacing w:after="100" w:line="276" w:lineRule="auto"/>
        <w:jc w:val="center"/>
        <w:rPr>
          <w:rFonts w:ascii="Calibri" w:eastAsia="Calibri" w:hAnsi="Calibri" w:cs="Calibri"/>
          <w:sz w:val="24"/>
          <w:szCs w:val="24"/>
        </w:rPr>
      </w:pPr>
      <w:r>
        <w:rPr>
          <w:rFonts w:ascii="Calibri" w:eastAsia="Calibri" w:hAnsi="Calibri" w:cs="Calibri"/>
          <w:sz w:val="24"/>
          <w:szCs w:val="24"/>
        </w:rPr>
        <w:t>Pelo órgão:</w:t>
      </w:r>
    </w:p>
    <w:p w14:paraId="7BB03C66" w14:textId="77777777" w:rsidR="00A4169C" w:rsidRDefault="00A4169C" w:rsidP="00A4169C">
      <w:pPr>
        <w:spacing w:after="100" w:line="276" w:lineRule="auto"/>
        <w:jc w:val="center"/>
        <w:rPr>
          <w:rFonts w:ascii="Calibri" w:eastAsia="Calibri" w:hAnsi="Calibri" w:cs="Calibri"/>
          <w:sz w:val="24"/>
          <w:szCs w:val="24"/>
        </w:rPr>
      </w:pPr>
      <w:r>
        <w:rPr>
          <w:rFonts w:ascii="Calibri" w:eastAsia="Calibri" w:hAnsi="Calibri" w:cs="Calibri"/>
          <w:sz w:val="24"/>
          <w:szCs w:val="24"/>
        </w:rPr>
        <w:t>[NOME DO REPRESENTANTE]</w:t>
      </w:r>
    </w:p>
    <w:p w14:paraId="330A14A9" w14:textId="77777777" w:rsidR="00A4169C" w:rsidRDefault="00A4169C" w:rsidP="00A4169C">
      <w:pPr>
        <w:spacing w:after="100" w:line="276" w:lineRule="auto"/>
        <w:jc w:val="center"/>
        <w:rPr>
          <w:rFonts w:ascii="Calibri" w:eastAsia="Calibri" w:hAnsi="Calibri" w:cs="Calibri"/>
          <w:sz w:val="24"/>
          <w:szCs w:val="24"/>
        </w:rPr>
      </w:pPr>
    </w:p>
    <w:p w14:paraId="24C757C3" w14:textId="77777777" w:rsidR="00A4169C" w:rsidRDefault="00A4169C" w:rsidP="00A4169C">
      <w:pPr>
        <w:spacing w:after="100" w:line="276" w:lineRule="auto"/>
        <w:jc w:val="center"/>
        <w:rPr>
          <w:rFonts w:ascii="Calibri" w:eastAsia="Calibri" w:hAnsi="Calibri" w:cs="Calibri"/>
          <w:sz w:val="24"/>
          <w:szCs w:val="24"/>
        </w:rPr>
      </w:pPr>
      <w:r>
        <w:rPr>
          <w:rFonts w:ascii="Calibri" w:eastAsia="Calibri" w:hAnsi="Calibri" w:cs="Calibri"/>
          <w:sz w:val="24"/>
          <w:szCs w:val="24"/>
        </w:rPr>
        <w:t>Pelo Agente Cultural:</w:t>
      </w:r>
    </w:p>
    <w:p w14:paraId="0E7E8871" w14:textId="77777777" w:rsidR="00A4169C" w:rsidRDefault="00A4169C" w:rsidP="00A4169C">
      <w:pPr>
        <w:spacing w:after="100" w:line="276" w:lineRule="auto"/>
        <w:jc w:val="center"/>
        <w:rPr>
          <w:rFonts w:ascii="Calibri" w:eastAsia="Calibri" w:hAnsi="Calibri" w:cs="Calibri"/>
          <w:sz w:val="24"/>
          <w:szCs w:val="24"/>
        </w:rPr>
      </w:pPr>
      <w:r>
        <w:rPr>
          <w:rFonts w:ascii="Calibri" w:eastAsia="Calibri" w:hAnsi="Calibri" w:cs="Calibri"/>
          <w:sz w:val="24"/>
          <w:szCs w:val="24"/>
        </w:rPr>
        <w:t>[NOME DO AGENTE CULTURAL]</w:t>
      </w:r>
    </w:p>
    <w:p w14:paraId="2944D365" w14:textId="77777777" w:rsidR="00A4169C" w:rsidRDefault="00A4169C" w:rsidP="00950012">
      <w:pPr>
        <w:pStyle w:val="SemEspaamento"/>
        <w:rPr>
          <w:rFonts w:asciiTheme="minorHAnsi" w:hAnsiTheme="minorHAnsi"/>
          <w:sz w:val="24"/>
          <w:szCs w:val="24"/>
        </w:rPr>
      </w:pPr>
    </w:p>
    <w:sectPr w:rsidR="00A4169C" w:rsidSect="006B01C5">
      <w:headerReference w:type="default" r:id="rId8"/>
      <w:footerReference w:type="default" r:id="rId9"/>
      <w:pgSz w:w="11906" w:h="16838"/>
      <w:pgMar w:top="969" w:right="1701" w:bottom="1276" w:left="1701" w:header="426" w:footer="3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8BE19" w14:textId="77777777" w:rsidR="00885D59" w:rsidRDefault="00885D59">
      <w:pPr>
        <w:spacing w:after="0" w:line="240" w:lineRule="auto"/>
      </w:pPr>
      <w:r>
        <w:separator/>
      </w:r>
    </w:p>
  </w:endnote>
  <w:endnote w:type="continuationSeparator" w:id="0">
    <w:p w14:paraId="00D2B8A5" w14:textId="77777777" w:rsidR="00885D59" w:rsidRDefault="0088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022E52B-19CD-4ADF-83DB-AB0AA2A05B89}"/>
    <w:embedBold r:id="rId2" w:fontKey="{6ED5481E-08A7-460C-9FED-7D270C0BE02D}"/>
  </w:font>
  <w:font w:name="Aptos Display">
    <w:charset w:val="00"/>
    <w:family w:val="swiss"/>
    <w:pitch w:val="variable"/>
    <w:sig w:usb0="20000287" w:usb1="00000003" w:usb2="00000000" w:usb3="00000000" w:csb0="0000019F" w:csb1="00000000"/>
    <w:embedRegular r:id="rId3" w:fontKey="{5D522273-8AD0-4098-B0D8-96A9E78E5DE8}"/>
  </w:font>
  <w:font w:name="Georgia">
    <w:panose1 w:val="02040502050405020303"/>
    <w:charset w:val="00"/>
    <w:family w:val="roman"/>
    <w:pitch w:val="variable"/>
    <w:sig w:usb0="00000287" w:usb1="00000000" w:usb2="00000000" w:usb3="00000000" w:csb0="0000009F" w:csb1="00000000"/>
    <w:embedRegular r:id="rId4" w:fontKey="{9991063F-0043-43BA-8C46-DD8A28B92B63}"/>
    <w:embedItalic r:id="rId5" w:fontKey="{C4F798B9-DD32-4C1D-93F1-CDFB017983E3}"/>
  </w:font>
  <w:font w:name="Calibri">
    <w:panose1 w:val="020F0502020204030204"/>
    <w:charset w:val="00"/>
    <w:family w:val="swiss"/>
    <w:pitch w:val="variable"/>
    <w:sig w:usb0="E4002EFF" w:usb1="C000247B" w:usb2="00000009" w:usb3="00000000" w:csb0="000001FF" w:csb1="00000000"/>
    <w:embedRegular r:id="rId6" w:fontKey="{9F30CB29-C45F-4442-AE1B-5F54A5F3F265}"/>
    <w:embedBold r:id="rId7" w:fontKey="{BA043E89-D449-4912-8805-0B4B871F3AFB}"/>
    <w:embedBoldItalic r:id="rId8" w:fontKey="{D7D21478-9A2C-49B7-8256-FE1F72463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98272" w14:textId="709283F2" w:rsidR="00531BE9" w:rsidRPr="008674FC" w:rsidRDefault="008674FC" w:rsidP="008674FC">
    <w:pPr>
      <w:pStyle w:val="Rodap"/>
    </w:pPr>
    <w:r>
      <w:rPr>
        <w:noProof/>
      </w:rPr>
      <w:drawing>
        <wp:inline distT="0" distB="0" distL="0" distR="0" wp14:anchorId="5A177606" wp14:editId="64D56C81">
          <wp:extent cx="5400040" cy="861060"/>
          <wp:effectExtent l="0" t="0" r="0" b="0"/>
          <wp:docPr id="4471991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61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1B0F5" w14:textId="77777777" w:rsidR="00885D59" w:rsidRDefault="00885D59">
      <w:pPr>
        <w:spacing w:after="0" w:line="240" w:lineRule="auto"/>
      </w:pPr>
      <w:r>
        <w:separator/>
      </w:r>
    </w:p>
  </w:footnote>
  <w:footnote w:type="continuationSeparator" w:id="0">
    <w:p w14:paraId="4793A5FB" w14:textId="77777777" w:rsidR="00885D59" w:rsidRDefault="00885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D4DB0" w14:textId="77702B34" w:rsidR="00531BE9" w:rsidRDefault="0043776E">
    <w:pPr>
      <w:pBdr>
        <w:top w:val="nil"/>
        <w:left w:val="nil"/>
        <w:bottom w:val="nil"/>
        <w:right w:val="nil"/>
        <w:between w:val="nil"/>
      </w:pBdr>
      <w:tabs>
        <w:tab w:val="center" w:pos="4252"/>
        <w:tab w:val="right" w:pos="8504"/>
      </w:tabs>
      <w:spacing w:after="0" w:line="240" w:lineRule="auto"/>
      <w:rPr>
        <w:color w:val="000000"/>
      </w:rPr>
    </w:pPr>
    <w:r>
      <w:rPr>
        <w:noProof/>
      </w:rPr>
      <w:drawing>
        <wp:inline distT="0" distB="0" distL="0" distR="0" wp14:anchorId="38F980A9" wp14:editId="4217DF04">
          <wp:extent cx="1533525" cy="977004"/>
          <wp:effectExtent l="0" t="0" r="0" b="0"/>
          <wp:docPr id="144265410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691" cy="980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53A71"/>
    <w:multiLevelType w:val="hybridMultilevel"/>
    <w:tmpl w:val="C206E41C"/>
    <w:lvl w:ilvl="0" w:tplc="38E41428">
      <w:start w:val="1"/>
      <w:numFmt w:val="decimalZero"/>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 w15:restartNumberingAfterBreak="0">
    <w:nsid w:val="45F03DB1"/>
    <w:multiLevelType w:val="multilevel"/>
    <w:tmpl w:val="C8644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3052BD0"/>
    <w:multiLevelType w:val="multilevel"/>
    <w:tmpl w:val="29E215A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640E3798"/>
    <w:multiLevelType w:val="multilevel"/>
    <w:tmpl w:val="1EEA82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FF0FB1"/>
    <w:multiLevelType w:val="multilevel"/>
    <w:tmpl w:val="6A3297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4761544">
    <w:abstractNumId w:val="1"/>
  </w:num>
  <w:num w:numId="2" w16cid:durableId="1499228031">
    <w:abstractNumId w:val="2"/>
  </w:num>
  <w:num w:numId="3" w16cid:durableId="360480043">
    <w:abstractNumId w:val="0"/>
  </w:num>
  <w:num w:numId="4" w16cid:durableId="1349142997">
    <w:abstractNumId w:val="4"/>
  </w:num>
  <w:num w:numId="5" w16cid:durableId="1364940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BE9"/>
    <w:rsid w:val="00192F77"/>
    <w:rsid w:val="0020607E"/>
    <w:rsid w:val="0043776E"/>
    <w:rsid w:val="00445A65"/>
    <w:rsid w:val="0046339C"/>
    <w:rsid w:val="004802B1"/>
    <w:rsid w:val="004D2889"/>
    <w:rsid w:val="00531BE9"/>
    <w:rsid w:val="0055138A"/>
    <w:rsid w:val="005A4A60"/>
    <w:rsid w:val="006B01C5"/>
    <w:rsid w:val="00841F36"/>
    <w:rsid w:val="008674FC"/>
    <w:rsid w:val="00885D59"/>
    <w:rsid w:val="00950012"/>
    <w:rsid w:val="00973C70"/>
    <w:rsid w:val="0098247A"/>
    <w:rsid w:val="00990419"/>
    <w:rsid w:val="00A4169C"/>
    <w:rsid w:val="00A6513B"/>
    <w:rsid w:val="00B07EAF"/>
    <w:rsid w:val="00C471E3"/>
    <w:rsid w:val="00C569A0"/>
    <w:rsid w:val="00C87E8E"/>
    <w:rsid w:val="00C92B29"/>
    <w:rsid w:val="00CE29AD"/>
    <w:rsid w:val="00EE2E63"/>
    <w:rsid w:val="00F32C90"/>
    <w:rsid w:val="00F935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9513C"/>
  <w15:docId w15:val="{F5F1685B-21D2-4361-B945-B681F11A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9400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Ttulo1Char">
    <w:name w:val="Título 1 Char"/>
    <w:basedOn w:val="Fontepargpadro"/>
    <w:link w:val="Ttulo1"/>
    <w:uiPriority w:val="9"/>
    <w:rsid w:val="00594003"/>
    <w:rPr>
      <w:rFonts w:asciiTheme="majorHAnsi" w:eastAsiaTheme="majorEastAsia" w:hAnsiTheme="majorHAnsi" w:cstheme="majorBidi"/>
      <w:color w:val="0F4761" w:themeColor="accent1" w:themeShade="BF"/>
      <w:sz w:val="32"/>
      <w:szCs w:val="32"/>
    </w:rPr>
  </w:style>
  <w:style w:type="character" w:styleId="Meno">
    <w:name w:val="Mention"/>
    <w:basedOn w:val="Fontepargpadro"/>
    <w:uiPriority w:val="99"/>
    <w:unhideWhenUsed/>
    <w:rsid w:val="00594003"/>
    <w:rPr>
      <w:color w:val="2B579A"/>
      <w:shd w:val="clear" w:color="auto" w:fill="E6E6E6"/>
    </w:rPr>
  </w:style>
  <w:style w:type="paragraph" w:styleId="CabealhodoSumrio">
    <w:name w:val="TOC Heading"/>
    <w:basedOn w:val="Ttulo1"/>
    <w:next w:val="Normal"/>
    <w:uiPriority w:val="39"/>
    <w:unhideWhenUsed/>
    <w:qFormat/>
    <w:rsid w:val="00594003"/>
    <w:pPr>
      <w:outlineLvl w:val="9"/>
    </w:pPr>
  </w:style>
  <w:style w:type="character" w:customStyle="1" w:styleId="eop">
    <w:name w:val="eop"/>
    <w:basedOn w:val="Fontepargpadro"/>
    <w:rsid w:val="3E722E3E"/>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9316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93168C"/>
  </w:style>
  <w:style w:type="paragraph" w:styleId="Cabealho">
    <w:name w:val="header"/>
    <w:basedOn w:val="Normal"/>
    <w:link w:val="CabealhoChar"/>
    <w:uiPriority w:val="99"/>
    <w:unhideWhenUsed/>
    <w:rsid w:val="005D2A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D2ADC"/>
  </w:style>
  <w:style w:type="paragraph" w:styleId="Rodap">
    <w:name w:val="footer"/>
    <w:basedOn w:val="Normal"/>
    <w:link w:val="RodapChar"/>
    <w:uiPriority w:val="99"/>
    <w:unhideWhenUsed/>
    <w:rsid w:val="005D2ADC"/>
    <w:pPr>
      <w:tabs>
        <w:tab w:val="center" w:pos="4252"/>
        <w:tab w:val="right" w:pos="8504"/>
      </w:tabs>
      <w:spacing w:after="0" w:line="240" w:lineRule="auto"/>
    </w:pPr>
  </w:style>
  <w:style w:type="character" w:customStyle="1" w:styleId="RodapChar">
    <w:name w:val="Rodapé Char"/>
    <w:basedOn w:val="Fontepargpadro"/>
    <w:link w:val="Rodap"/>
    <w:uiPriority w:val="99"/>
    <w:rsid w:val="005D2AD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customStyle="1" w:styleId="a7">
    <w:basedOn w:val="TableNormal3"/>
    <w:tblPr>
      <w:tblStyleRowBandSize w:val="1"/>
      <w:tblStyleColBandSize w:val="1"/>
      <w:tblCellMar>
        <w:top w:w="15" w:type="dxa"/>
        <w:left w:w="15" w:type="dxa"/>
        <w:bottom w:w="15" w:type="dxa"/>
        <w:right w:w="15" w:type="dxa"/>
      </w:tblCellMar>
    </w:tblPr>
  </w:style>
  <w:style w:type="table" w:customStyle="1" w:styleId="a8">
    <w:basedOn w:val="TableNormal3"/>
    <w:tblPr>
      <w:tblStyleRowBandSize w:val="1"/>
      <w:tblStyleColBandSize w:val="1"/>
    </w:tblPr>
  </w:style>
  <w:style w:type="table" w:customStyle="1" w:styleId="a9">
    <w:basedOn w:val="TableNormal3"/>
    <w:tblPr>
      <w:tblStyleRowBandSize w:val="1"/>
      <w:tblStyleColBandSize w:val="1"/>
    </w:tblPr>
  </w:style>
  <w:style w:type="table" w:customStyle="1" w:styleId="aa">
    <w:basedOn w:val="TableNormal3"/>
    <w:pPr>
      <w:spacing w:after="0" w:line="240" w:lineRule="auto"/>
    </w:pPr>
    <w:tblPr>
      <w:tblStyleRowBandSize w:val="1"/>
      <w:tblStyleColBandSize w:val="1"/>
    </w:tblPr>
  </w:style>
  <w:style w:type="table" w:customStyle="1" w:styleId="ab">
    <w:basedOn w:val="TableNormal3"/>
    <w:pPr>
      <w:spacing w:after="0" w:line="240" w:lineRule="auto"/>
    </w:pPr>
    <w:tblPr>
      <w:tblStyleRowBandSize w:val="1"/>
      <w:tblStyleColBandSize w:val="1"/>
    </w:tblPr>
  </w:style>
  <w:style w:type="table" w:customStyle="1" w:styleId="ac">
    <w:basedOn w:val="TableNormal3"/>
    <w:pPr>
      <w:spacing w:after="0" w:line="240" w:lineRule="auto"/>
    </w:pPr>
    <w:tblPr>
      <w:tblStyleRowBandSize w:val="1"/>
      <w:tblStyleColBandSize w:val="1"/>
    </w:tblPr>
  </w:style>
  <w:style w:type="table" w:customStyle="1" w:styleId="ad">
    <w:basedOn w:val="TableNormal3"/>
    <w:pPr>
      <w:spacing w:after="0" w:line="240" w:lineRule="auto"/>
    </w:pPr>
    <w:tblPr>
      <w:tblStyleRowBandSize w:val="1"/>
      <w:tblStyleColBandSize w:val="1"/>
    </w:tblPr>
  </w:style>
  <w:style w:type="table" w:customStyle="1" w:styleId="ae">
    <w:basedOn w:val="TableNormal3"/>
    <w:pPr>
      <w:spacing w:after="0" w:line="240" w:lineRule="auto"/>
    </w:pPr>
    <w:tblPr>
      <w:tblStyleRowBandSize w:val="1"/>
      <w:tblStyleColBandSize w:val="1"/>
    </w:tblPr>
  </w:style>
  <w:style w:type="table" w:customStyle="1" w:styleId="af">
    <w:basedOn w:val="TableNormal3"/>
    <w:pPr>
      <w:spacing w:after="0" w:line="240" w:lineRule="auto"/>
    </w:pPr>
    <w:tblPr>
      <w:tblStyleRowBandSize w:val="1"/>
      <w:tblStyleColBandSize w:val="1"/>
    </w:tblPr>
  </w:style>
  <w:style w:type="table" w:customStyle="1" w:styleId="af0">
    <w:basedOn w:val="TableNormal3"/>
    <w:pPr>
      <w:spacing w:after="0" w:line="240" w:lineRule="auto"/>
    </w:pPr>
    <w:tblPr>
      <w:tblStyleRowBandSize w:val="1"/>
      <w:tblStyleColBandSize w:val="1"/>
    </w:tblPr>
  </w:style>
  <w:style w:type="table" w:customStyle="1" w:styleId="af1">
    <w:basedOn w:val="TableNormal3"/>
    <w:pPr>
      <w:spacing w:after="0" w:line="240" w:lineRule="auto"/>
    </w:pPr>
    <w:tblPr>
      <w:tblStyleRowBandSize w:val="1"/>
      <w:tblStyleColBandSize w:val="1"/>
    </w:tblPr>
  </w:style>
  <w:style w:type="table" w:customStyle="1" w:styleId="af2">
    <w:basedOn w:val="TableNormal3"/>
    <w:pPr>
      <w:spacing w:after="0" w:line="240" w:lineRule="auto"/>
    </w:pPr>
    <w:tblPr>
      <w:tblStyleRowBandSize w:val="1"/>
      <w:tblStyleColBandSize w:val="1"/>
    </w:tblPr>
  </w:style>
  <w:style w:type="table" w:customStyle="1" w:styleId="af3">
    <w:basedOn w:val="TableNormal3"/>
    <w:pPr>
      <w:spacing w:after="0" w:line="240" w:lineRule="auto"/>
    </w:pPr>
    <w:tblPr>
      <w:tblStyleRowBandSize w:val="1"/>
      <w:tblStyleColBandSize w:val="1"/>
    </w:tblPr>
  </w:style>
  <w:style w:type="table" w:customStyle="1" w:styleId="af4">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1"/>
    <w:pPr>
      <w:spacing w:after="0" w:line="240" w:lineRule="auto"/>
    </w:pPr>
    <w:tblPr>
      <w:tblStyleRowBandSize w:val="1"/>
      <w:tblStyleColBandSize w:val="1"/>
      <w:tblCellMar>
        <w:top w:w="15" w:type="dxa"/>
        <w:left w:w="15" w:type="dxa"/>
        <w:bottom w:w="15" w:type="dxa"/>
        <w:right w:w="15" w:type="dxa"/>
      </w:tblCellMar>
    </w:tblPr>
  </w:style>
  <w:style w:type="paragraph" w:styleId="SemEspaamento">
    <w:name w:val="No Spacing"/>
    <w:uiPriority w:val="1"/>
    <w:qFormat/>
    <w:rsid w:val="00C569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AQSXvwK9apQXOYUJRy1P+1wTlA==">CgMxLjA4AHIhMUUydkZiQWpXaVNNX1FnaEhnaWN4c3JvSXpkekQ4YUtY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Giliard</cp:lastModifiedBy>
  <cp:revision>2</cp:revision>
  <cp:lastPrinted>2024-10-23T01:51:00Z</cp:lastPrinted>
  <dcterms:created xsi:type="dcterms:W3CDTF">2024-10-23T02:39:00Z</dcterms:created>
  <dcterms:modified xsi:type="dcterms:W3CDTF">2024-10-23T02:39:00Z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ies>
</file>