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ind w:firstLine="720" w:left="2160"/>
        <w:jc w:val="left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</w:rPr>
        <w:t xml:space="preserve">     </w:t>
      </w:r>
      <w:r>
        <w:rPr>
          <w:rFonts w:eastAsia="Calibri" w:cs="Calibri" w:ascii="Calibri" w:hAnsi="Calibri"/>
          <w:b/>
          <w:sz w:val="24"/>
          <w:szCs w:val="24"/>
          <w:u w:val="single"/>
        </w:rPr>
        <w:t xml:space="preserve">ANEXO I - MINUTA DO CONTRATO </w:t>
      </w:r>
    </w:p>
    <w:p>
      <w:pPr>
        <w:pStyle w:val="Normal1"/>
        <w:spacing w:lineRule="auto" w:line="240" w:before="69" w:after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u w:val="single"/>
        </w:rPr>
        <w:br/>
      </w:r>
      <w:r>
        <w:rPr>
          <w:rFonts w:eastAsia="Calibri" w:cs="Calibri" w:ascii="Calibri" w:hAnsi="Calibri"/>
          <w:b/>
          <w:sz w:val="24"/>
          <w:szCs w:val="24"/>
          <w:u w:val="none"/>
        </w:rPr>
        <w:t xml:space="preserve">CONTRATO Nº ____________ </w:t>
      </w:r>
    </w:p>
    <w:p>
      <w:pPr>
        <w:pStyle w:val="Normal1"/>
        <w:spacing w:lineRule="auto" w:line="240" w:before="69" w:after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  <w:u w:val="none"/>
        </w:rPr>
        <w:t xml:space="preserve">PROCESSO ADMINISTRATIVO Nº ____________ </w:t>
      </w:r>
    </w:p>
    <w:p>
      <w:pPr>
        <w:pStyle w:val="Normal1"/>
        <w:spacing w:lineRule="auto" w:line="240" w:before="69" w:after="0"/>
        <w:jc w:val="both"/>
        <w:rPr>
          <w:rFonts w:eastAsia="Calibri" w:cs="Calibri"/>
          <w:b/>
          <w:bCs w:val="false"/>
          <w:u w:val="none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spacing w:lineRule="auto" w:line="240" w:before="69" w:after="0"/>
        <w:jc w:val="both"/>
        <w:rPr>
          <w:rFonts w:eastAsia="Calibri" w:cs="Calibri"/>
          <w:b/>
          <w:bCs w:val="false"/>
          <w:u w:val="none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widowControl/>
        <w:suppressAutoHyphens w:val="true"/>
        <w:bidi w:val="0"/>
        <w:spacing w:lineRule="auto" w:line="240" w:before="69" w:after="0"/>
        <w:ind w:hanging="0" w:left="4195" w:right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CONTRATO QUE ENTRE SI CELEBRAM A SECRETARIA MUNICIPAL DA CULTURA DE FORTALEZA – SECULTFOR E ___________, PARA O FIM QUE NELE SE DECLARA. </w:t>
      </w:r>
    </w:p>
    <w:p>
      <w:pPr>
        <w:pStyle w:val="Normal1"/>
        <w:widowControl/>
        <w:suppressAutoHyphens w:val="true"/>
        <w:bidi w:val="0"/>
        <w:spacing w:lineRule="auto" w:line="240" w:before="69" w:after="0"/>
        <w:ind w:firstLine="4819" w:left="4252" w:right="0"/>
        <w:jc w:val="both"/>
        <w:rPr>
          <w:rFonts w:eastAsia="Calibri" w:cs="Calibri"/>
          <w:b w:val="false"/>
          <w:bCs w:val="false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i w:val="false"/>
          <w:iCs w:val="false"/>
          <w:sz w:val="24"/>
          <w:szCs w:val="24"/>
        </w:rPr>
        <w:t>A SECRETARIA MUNICIPAL DA CULTURA DE FORTALEZA – SECULTFOR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</w:rPr>
        <w:t xml:space="preserve">, pessoa jurídicade direito público, situada na Rua Padre Valdevino nº 1040, inscrita no CNPJ sob o nº 10.321.307/0001-48, doravante denominada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  <w:u w:val="single"/>
        </w:rPr>
        <w:t>CONTRATANTE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</w:rPr>
        <w:t xml:space="preserve">, neste ato representada por _______________ e _______________ doravante denominado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  <w:u w:val="single"/>
        </w:rPr>
        <w:t>CONTRATADO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</w:rPr>
        <w:t xml:space="preserve">, têm entre si justa e acordada celebração do presente contrato, mediante as cláusulas e condições seguintes: </w:t>
      </w:r>
    </w:p>
    <w:p>
      <w:pPr>
        <w:pStyle w:val="Normal1"/>
        <w:spacing w:lineRule="auto" w:line="276" w:before="240" w:after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i w:val="false"/>
          <w:iCs w:val="false"/>
          <w:sz w:val="24"/>
          <w:szCs w:val="24"/>
        </w:rPr>
        <w:t>CLÁUSULA PRIMEIRA -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</w:rPr>
        <w:t xml:space="preserve"> O presente Contrato tem por objeto o compromisso para prestação de serviços de pesquisa dos Festejos Juninos de Fortaleza _________ observada suas condições editalícias. </w:t>
      </w:r>
    </w:p>
    <w:p>
      <w:pPr>
        <w:pStyle w:val="Normal1"/>
        <w:spacing w:lineRule="auto" w:line="276" w:before="240" w:after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i w:val="false"/>
          <w:iCs w:val="false"/>
          <w:sz w:val="24"/>
          <w:szCs w:val="24"/>
        </w:rPr>
        <w:t>CLÁUSULA SEGUNDA -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</w:rPr>
        <w:t xml:space="preserve"> A SECULTFOR poderá, mediante justificativa fundamentada, solicitar ao PESQUISADOR esclarecimentos sobre o relatório, a fim de que sejam procedidas as correções formais necessárias, fixando prazo para o atendimento da solicitação. </w:t>
      </w:r>
    </w:p>
    <w:p>
      <w:pPr>
        <w:pStyle w:val="Normal1"/>
        <w:spacing w:lineRule="auto" w:line="276" w:before="240" w:after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i w:val="false"/>
          <w:iCs w:val="false"/>
          <w:sz w:val="24"/>
          <w:szCs w:val="24"/>
        </w:rPr>
        <w:t>CLÁUSULA TERCEIRA -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</w:rPr>
        <w:t xml:space="preserve"> Ao PESQUISADOR será dada ciência, por escrito, de qualquer anormalidade que se verificar na prestação dos seus serviços. </w:t>
      </w:r>
    </w:p>
    <w:p>
      <w:pPr>
        <w:pStyle w:val="Normal1"/>
        <w:spacing w:lineRule="auto" w:line="276" w:before="240" w:after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i w:val="false"/>
          <w:iCs w:val="false"/>
          <w:sz w:val="24"/>
          <w:szCs w:val="24"/>
        </w:rPr>
        <w:t>PARÁGRAFO ÚNICO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</w:rPr>
        <w:t xml:space="preserve"> - A SECULTFOR informará, por escrito, as providências que impliquem alterações nos serviços do PESQUISADOR. </w:t>
      </w:r>
    </w:p>
    <w:p>
      <w:pPr>
        <w:pStyle w:val="Normal1"/>
        <w:spacing w:lineRule="auto" w:line="276" w:before="240" w:after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bCs/>
          <w:i w:val="false"/>
          <w:iCs w:val="false"/>
          <w:sz w:val="24"/>
          <w:szCs w:val="24"/>
        </w:rPr>
        <w:t xml:space="preserve">CLÁUSULA QUARTA - 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sz w:val="24"/>
          <w:szCs w:val="24"/>
        </w:rPr>
        <w:t>O PESQUISADOR compromete-se a:</w:t>
      </w:r>
      <w:r>
        <w:rPr>
          <w:rFonts w:eastAsia="Calibri" w:cs="Calibri" w:ascii="Calibri" w:hAnsi="Calibri"/>
          <w:b w:val="false"/>
          <w:bCs w:val="false"/>
          <w:i/>
          <w:iCs/>
          <w:sz w:val="24"/>
          <w:szCs w:val="24"/>
        </w:rPr>
        <w:t xml:space="preserve"> </w:t>
      </w:r>
    </w:p>
    <w:p>
      <w:pPr>
        <w:pStyle w:val="Normal1"/>
        <w:widowControl/>
        <w:tabs>
          <w:tab w:val="clear" w:pos="720"/>
          <w:tab w:val="left" w:pos="682" w:leader="none"/>
        </w:tabs>
        <w:suppressAutoHyphens w:val="true"/>
        <w:bidi w:val="0"/>
        <w:spacing w:lineRule="auto" w:line="276" w:before="240" w:after="0"/>
        <w:ind w:hanging="0" w:left="1020" w:right="0"/>
        <w:jc w:val="both"/>
        <w:rPr>
          <w:rFonts w:ascii="Calibri" w:hAnsi="Calibri" w:eastAsia="Calibri" w:cs="Calibri"/>
          <w:b w:val="false"/>
          <w:bCs w:val="false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I - prestar os serviços de acordo com as orientações da SECULTFOR; </w:t>
      </w:r>
    </w:p>
    <w:p>
      <w:pPr>
        <w:pStyle w:val="Normal1"/>
        <w:widowControl/>
        <w:tabs>
          <w:tab w:val="clear" w:pos="720"/>
          <w:tab w:val="left" w:pos="682" w:leader="none"/>
        </w:tabs>
        <w:suppressAutoHyphens w:val="true"/>
        <w:bidi w:val="0"/>
        <w:spacing w:lineRule="auto" w:line="276" w:before="240" w:after="0"/>
        <w:ind w:hanging="0" w:left="1020" w:right="0"/>
        <w:jc w:val="both"/>
        <w:rPr>
          <w:rFonts w:ascii="Calibri" w:hAnsi="Calibri" w:eastAsia="Calibri" w:cs="Calibri"/>
          <w:b w:val="false"/>
          <w:bCs w:val="false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</w:rPr>
        <w:t>II - observar a legislação pertinente à matéria para balizamento do relatório;</w:t>
      </w:r>
    </w:p>
    <w:p>
      <w:pPr>
        <w:pStyle w:val="Normal1"/>
        <w:widowControl/>
        <w:tabs>
          <w:tab w:val="clear" w:pos="720"/>
          <w:tab w:val="left" w:pos="682" w:leader="none"/>
        </w:tabs>
        <w:suppressAutoHyphens w:val="true"/>
        <w:bidi w:val="0"/>
        <w:spacing w:lineRule="auto" w:line="276" w:before="240" w:after="0"/>
        <w:ind w:hanging="0" w:left="1020" w:right="0"/>
        <w:jc w:val="both"/>
        <w:rPr>
          <w:rFonts w:ascii="Calibri" w:hAnsi="Calibri" w:eastAsia="Calibri" w:cs="Calibri"/>
          <w:b w:val="false"/>
          <w:bCs w:val="false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III - atender à convocação da SECULTFOR para o encontro presencial, onde serão apresentados os parâmetros, normas e procedimentos para a avaliação dos projetos; </w:t>
      </w:r>
    </w:p>
    <w:p>
      <w:pPr>
        <w:pStyle w:val="Normal1"/>
        <w:widowControl/>
        <w:tabs>
          <w:tab w:val="clear" w:pos="720"/>
          <w:tab w:val="left" w:pos="682" w:leader="none"/>
        </w:tabs>
        <w:suppressAutoHyphens w:val="true"/>
        <w:bidi w:val="0"/>
        <w:spacing w:lineRule="auto" w:line="276" w:before="240" w:after="0"/>
        <w:ind w:hanging="0" w:left="1020" w:right="0"/>
        <w:jc w:val="both"/>
        <w:rPr>
          <w:rFonts w:ascii="Calibri" w:hAnsi="Calibri" w:eastAsia="Calibri" w:cs="Calibri"/>
          <w:b w:val="false"/>
          <w:bCs w:val="false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IV- comunicar formalmente, com antecedência de até 05 (cinco) dias úteis do término do prazo estabelecido para finalização das atividades, os motivos de ordem técnica que impossibilitem a conclusão do relatório, indicando o novo prazo em que fará a entrega, o que será objeto de análise pela SECULTFOR; </w:t>
      </w:r>
    </w:p>
    <w:p>
      <w:pPr>
        <w:pStyle w:val="Normal1"/>
        <w:widowControl/>
        <w:tabs>
          <w:tab w:val="clear" w:pos="720"/>
          <w:tab w:val="left" w:pos="682" w:leader="none"/>
        </w:tabs>
        <w:suppressAutoHyphens w:val="true"/>
        <w:bidi w:val="0"/>
        <w:spacing w:lineRule="auto" w:line="276" w:before="240" w:after="0"/>
        <w:ind w:hanging="0" w:left="1020" w:right="0"/>
        <w:jc w:val="both"/>
        <w:rPr>
          <w:rFonts w:ascii="Calibri" w:hAnsi="Calibri" w:eastAsia="Calibri" w:cs="Calibri"/>
          <w:b w:val="false"/>
          <w:bCs w:val="false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V - arcar com as despesas decorrentes da análise e emissão de relatório, inclusive as referentes aos materiais e equipamentos utilizados, no cumprimento do objeto desse edital; </w:t>
      </w:r>
    </w:p>
    <w:p>
      <w:pPr>
        <w:pStyle w:val="Normal1"/>
        <w:widowControl/>
        <w:tabs>
          <w:tab w:val="clear" w:pos="720"/>
          <w:tab w:val="left" w:pos="682" w:leader="none"/>
        </w:tabs>
        <w:suppressAutoHyphens w:val="true"/>
        <w:bidi w:val="0"/>
        <w:spacing w:lineRule="auto" w:line="276" w:before="240" w:after="0"/>
        <w:ind w:hanging="0" w:left="1020" w:right="0"/>
        <w:jc w:val="both"/>
        <w:rPr>
          <w:rFonts w:ascii="Calibri" w:hAnsi="Calibri" w:eastAsia="Calibri" w:cs="Calibri"/>
          <w:b w:val="false"/>
          <w:bCs w:val="false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</w:rPr>
        <w:t>VI - manter sigilo, sob pena de responsabilidade civil, penal e administrativa, sobre qualquer informação constante do processo de avaliação de que tenha conhecimento em razão da execução dos serviços;</w:t>
      </w:r>
    </w:p>
    <w:p>
      <w:pPr>
        <w:pStyle w:val="Normal1"/>
        <w:widowControl/>
        <w:tabs>
          <w:tab w:val="clear" w:pos="720"/>
          <w:tab w:val="left" w:pos="682" w:leader="none"/>
        </w:tabs>
        <w:suppressAutoHyphens w:val="true"/>
        <w:bidi w:val="0"/>
        <w:spacing w:lineRule="auto" w:line="276" w:before="240" w:after="0"/>
        <w:ind w:hanging="0" w:left="1020" w:right="0"/>
        <w:jc w:val="both"/>
        <w:rPr>
          <w:rFonts w:ascii="Calibri" w:hAnsi="Calibri" w:eastAsia="Calibri" w:cs="Calibri"/>
          <w:b w:val="false"/>
          <w:bCs w:val="false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VII - executar diretamente o(s) serviço(s) que lhe for (em) designado (s) pela SECULTFOR, sem transferência de responsabilidade, vedada a subcontratação ou delegação a qualquer título.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CLÁUSULA QUINTA - </w:t>
      </w: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O valor devido para cada pesquisador será de R$ (    ).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PARÁGRAFO PRIMEIRO - </w:t>
      </w: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No valor a ser pago para a execução do objeto deste contrato estão inclusos todos os custos diretos e indiretos requeridos para a prestação dos serviços, encargos sociais, seguros (quando houver), custos de mão de obra, benefícios diversos, tributos ou quaisquer outros encargos que vierem a existir sobre os aludidos serviços, constituindo assim a única remuneração pelos serviços contratados.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PARÁGRAFO SEGUNDO - </w:t>
      </w: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A liberação dos recursos financeiros será efetuada na conta corrente do BANCO SANTANDER cadastrada junto a Secretaria de Finanças do Município de Fortaleza, sendo o PESQUISADOR responsável pela regularidade deste cadastro ou por ordem bancária, respeitadas as condições estabelecidas.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PARÁGRAFO TERCEIRO – </w:t>
      </w: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Não serão objetos de pagamento e/ou ressarcimento as despesas realizadas pelos Pesquisadores, correspondente ao deslocamento, alimentação ou hospedagem.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CLÁUSULA SEXTA – </w:t>
      </w: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As despesas ocorrerão com recursos da Secretaria Municipal da Cultura de Fortaleza - SECULTFOR a partir da seguinte Dotação Orçamentária: </w:t>
      </w:r>
    </w:p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467"/>
        <w:gridCol w:w="2467"/>
        <w:gridCol w:w="2467"/>
        <w:gridCol w:w="2468"/>
      </w:tblGrid>
      <w:tr>
        <w:trPr/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UNIDADE ORÇAMENTÁRIA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CLASSIFICAÇÃO </w:t>
            </w:r>
          </w:p>
        </w:tc>
        <w:tc>
          <w:tcPr>
            <w:tcW w:w="2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ELEMENTO </w:t>
            </w:r>
          </w:p>
        </w:tc>
        <w:tc>
          <w:tcPr>
            <w:tcW w:w="2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FONTE </w:t>
            </w:r>
          </w:p>
        </w:tc>
      </w:tr>
      <w:tr>
        <w:trPr/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32101 - SECULTFOR 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13.392.0194.1188.0001 </w:t>
            </w:r>
          </w:p>
        </w:tc>
        <w:tc>
          <w:tcPr>
            <w:tcW w:w="24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 xml:space="preserve">339036 339039 </w:t>
            </w:r>
          </w:p>
        </w:tc>
        <w:tc>
          <w:tcPr>
            <w:tcW w:w="2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dodatabela"/>
              <w:jc w:val="center"/>
              <w:rPr>
                <w:rFonts w:ascii="Calibri" w:hAnsi="Calibri"/>
                <w:b/>
                <w:bCs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sz w:val="24"/>
                <w:szCs w:val="24"/>
              </w:rPr>
              <w:t>01.500.0000.00.0</w:t>
            </w:r>
            <w:r>
              <w:rPr>
                <w:rFonts w:ascii="Calibri" w:hAnsi="Calibri"/>
                <w:b/>
                <w:bCs/>
                <w:sz w:val="24"/>
                <w:szCs w:val="24"/>
              </w:rPr>
              <w:t>1</w:t>
            </w:r>
          </w:p>
        </w:tc>
      </w:tr>
    </w:tbl>
    <w:p>
      <w:pPr>
        <w:pStyle w:val="Normal1"/>
        <w:spacing w:lineRule="auto" w:line="276" w:before="240" w:after="0"/>
        <w:jc w:val="left"/>
        <w:rPr>
          <w:rFonts w:ascii="Calibri" w:hAnsi="Calibri" w:eastAsia="Calibri" w:cs="Calibri"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240" w:after="0"/>
        <w:jc w:val="both"/>
        <w:rPr>
          <w:rFonts w:ascii="Calibri" w:hAnsi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 xml:space="preserve">CLÁUSULA SÉTIMA - </w:t>
      </w:r>
      <w:r>
        <w:rPr>
          <w:rFonts w:eastAsia="Calibri" w:cs="Calibri" w:ascii="Calibri" w:hAnsi="Calibri"/>
          <w:b w:val="false"/>
          <w:bCs w:val="false"/>
          <w:sz w:val="24"/>
          <w:szCs w:val="24"/>
        </w:rPr>
        <w:t xml:space="preserve">Nenhum pagamento será efetuado ao PESQUISADOR enquanto pendente de liquidação qualquer obrigação junto à SECULTFOR, observadas as disposições da legislação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pertinente. </w:t>
      </w:r>
    </w:p>
    <w:p>
      <w:pPr>
        <w:pStyle w:val="Normal1"/>
        <w:spacing w:lineRule="auto" w:line="276" w:before="24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CLÁUSULA OITAVA -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A vigência deste Contrato é de 03 (três) meses consecutivos, a contar da data de sua assinatura. </w:t>
      </w:r>
    </w:p>
    <w:p>
      <w:pPr>
        <w:pStyle w:val="Normal1"/>
        <w:spacing w:lineRule="auto" w:line="276" w:before="24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CLÁUSULA NONA -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O presente Contrato possui caráter pessoal e intransferível, devendo o serviço ser prestado diretamente pelo PESQUISADOR, que não poderá transferir, ceder ou delegar a outros o trabalho que lhe foi confiado. </w:t>
      </w:r>
    </w:p>
    <w:p>
      <w:pPr>
        <w:pStyle w:val="Normal1"/>
        <w:spacing w:lineRule="auto" w:line="276" w:before="240"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CLÁUSULA DÉCIMA -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 Para dirimir as questões oriundas da execução dos serviços, objeto do presente Contrato, que não possam ser solucionadas administrativamente, as partes elegem o foro da Cidade de Fortaleza, Estado do Ceará. E por estarem assim justos e contratados, firmam o presente Contrato na presença das testemunhas que subscrevem depois de lido e achado conforme. </w:t>
      </w:r>
    </w:p>
    <w:p>
      <w:pPr>
        <w:pStyle w:val="Normal1"/>
        <w:spacing w:lineRule="auto" w:line="276" w:before="24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Fortaleza, data da assinatura digital. </w:t>
      </w:r>
    </w:p>
    <w:p>
      <w:pPr>
        <w:pStyle w:val="Normal1"/>
        <w:spacing w:lineRule="auto" w:line="276" w:before="240" w:after="0"/>
        <w:jc w:val="center"/>
        <w:rPr>
          <w:b w:val="false"/>
          <w:bCs w:val="false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>CONTRATANTE</w:t>
      </w:r>
    </w:p>
    <w:p>
      <w:pPr>
        <w:pStyle w:val="Normal1"/>
        <w:spacing w:lineRule="auto" w:line="276" w:before="24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1"/>
        <w:spacing w:lineRule="auto" w:line="276" w:before="240"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sz w:val="24"/>
          <w:szCs w:val="24"/>
        </w:rPr>
        <w:t xml:space="preserve">CONTRATADO </w:t>
      </w:r>
    </w:p>
    <w:p>
      <w:pPr>
        <w:pStyle w:val="Normal1"/>
        <w:spacing w:lineRule="auto" w:line="276" w:before="240" w:after="0"/>
        <w:jc w:val="center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Testemunha 01: </w:t>
      </w:r>
    </w:p>
    <w:p>
      <w:pPr>
        <w:pStyle w:val="Normal1"/>
        <w:spacing w:lineRule="auto" w:line="276" w:before="240" w:after="0"/>
        <w:jc w:val="lef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>CPF:</w:t>
      </w:r>
    </w:p>
    <w:p>
      <w:pPr>
        <w:pStyle w:val="Normal1"/>
        <w:spacing w:lineRule="auto" w:line="276" w:before="240" w:after="0"/>
        <w:jc w:val="lef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</w:r>
    </w:p>
    <w:p>
      <w:pPr>
        <w:pStyle w:val="Normal1"/>
        <w:spacing w:lineRule="auto" w:line="276" w:before="240" w:after="0"/>
        <w:jc w:val="lef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>Testemunha 02:</w:t>
      </w:r>
    </w:p>
    <w:p>
      <w:pPr>
        <w:pStyle w:val="Normal1"/>
        <w:spacing w:lineRule="auto" w:line="276" w:before="240" w:after="0"/>
        <w:jc w:val="left"/>
        <w:rPr>
          <w:rFonts w:ascii="Calibri" w:hAnsi="Calibri"/>
          <w:b/>
          <w:bCs/>
          <w:sz w:val="24"/>
          <w:szCs w:val="24"/>
        </w:rPr>
      </w:pPr>
      <w:r>
        <w:rPr>
          <w:rFonts w:ascii="Calibri" w:hAnsi="Calibri"/>
          <w:b/>
          <w:bCs/>
          <w:sz w:val="24"/>
          <w:szCs w:val="24"/>
        </w:rPr>
        <w:t xml:space="preserve"> </w:t>
      </w:r>
      <w:r>
        <w:rPr>
          <w:rFonts w:ascii="Calibri" w:hAnsi="Calibri"/>
          <w:b/>
          <w:bCs/>
          <w:sz w:val="24"/>
          <w:szCs w:val="24"/>
        </w:rPr>
        <w:t xml:space="preserve">CPF: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76" w:right="861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10582 |PROCESSO ADM. Nº P162725/2025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011/2025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10582 |PROCESSO ADM. Nº P162725/2025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011/2025</w:t>
    </w:r>
  </w:p>
</w:hdr>
</file>

<file path=word/settings.xml><?xml version="1.0" encoding="utf-8"?>
<w:settings xmlns:w="http://schemas.openxmlformats.org/wordprocessingml/2006/main">
  <w:zoom w:percent="88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LibreOffice/24.2.0.3$Windows_X86_64 LibreOffice_project/da48488a73ddd66ea24cf16bbc4f7b9c08e9bea1</Application>
  <AppVersion>15.0000</AppVersion>
  <Pages>3</Pages>
  <Words>718</Words>
  <Characters>4248</Characters>
  <CharactersWithSpaces>4974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2025-05-06T18:36:41Z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