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3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 003/2025 </w:t>
        <w:br w:type="textWrapping"/>
        <w:t xml:space="preserve">SELEÇÃO DE ARTISTAS E GRUPOS DE TRADIÇÃO DO MUNICÍPIO DO CRATO – PROJETO CULTURA NA EXPOCRATO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IV | DECLARAÇÃO COLETIVA DE MULHERES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 003/2025  SELEÇÃO DE ARTISTAS E GRUPOS DE TRADIÇÃO DO MUNICÍPIO DO CRATO – PROJETO CULTURA NA EXPOCRATO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mulheres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………………………………………………………………………..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banda, trio ou quadrilha junina.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03/202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coKuseiUYUfgkfsDdJ7Ead2MQ==">CgMxLjA4AHIhMWFRaDhONF9BN09DaE1DYUJSZl90ZWdhSVp2S21zbm9x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